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F5" w:rsidRDefault="001F59B0" w:rsidP="00CF1CF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1E1E1E"/>
          <w:sz w:val="28"/>
          <w:szCs w:val="28"/>
        </w:rPr>
      </w:pPr>
      <w:proofErr w:type="spellStart"/>
      <w:r w:rsidRPr="001F59B0">
        <w:rPr>
          <w:color w:val="1E1E1E"/>
          <w:sz w:val="28"/>
          <w:szCs w:val="28"/>
        </w:rPr>
        <w:t>Көп</w:t>
      </w:r>
      <w:proofErr w:type="spellEnd"/>
      <w:r w:rsidRPr="001F59B0">
        <w:rPr>
          <w:color w:val="1E1E1E"/>
          <w:sz w:val="28"/>
          <w:szCs w:val="28"/>
        </w:rPr>
        <w:t xml:space="preserve"> </w:t>
      </w:r>
      <w:proofErr w:type="spellStart"/>
      <w:r w:rsidRPr="001F59B0">
        <w:rPr>
          <w:color w:val="1E1E1E"/>
          <w:sz w:val="28"/>
          <w:szCs w:val="28"/>
        </w:rPr>
        <w:t>балалы</w:t>
      </w:r>
      <w:proofErr w:type="spellEnd"/>
      <w:r w:rsidRPr="001F59B0">
        <w:rPr>
          <w:color w:val="1E1E1E"/>
          <w:sz w:val="28"/>
          <w:szCs w:val="28"/>
        </w:rPr>
        <w:t xml:space="preserve"> </w:t>
      </w:r>
      <w:proofErr w:type="spellStart"/>
      <w:r w:rsidRPr="001F59B0">
        <w:rPr>
          <w:color w:val="1E1E1E"/>
          <w:sz w:val="28"/>
          <w:szCs w:val="28"/>
        </w:rPr>
        <w:t>отбасына</w:t>
      </w:r>
      <w:proofErr w:type="spellEnd"/>
      <w:r w:rsidRPr="001F59B0">
        <w:rPr>
          <w:color w:val="1E1E1E"/>
          <w:sz w:val="28"/>
          <w:szCs w:val="28"/>
        </w:rPr>
        <w:t xml:space="preserve"> </w:t>
      </w:r>
      <w:proofErr w:type="spellStart"/>
      <w:r w:rsidRPr="001F59B0">
        <w:rPr>
          <w:color w:val="1E1E1E"/>
          <w:sz w:val="28"/>
          <w:szCs w:val="28"/>
        </w:rPr>
        <w:t>жәрдемақы</w:t>
      </w:r>
      <w:proofErr w:type="spellEnd"/>
      <w:r w:rsidRPr="001F59B0">
        <w:rPr>
          <w:color w:val="1E1E1E"/>
          <w:sz w:val="28"/>
          <w:szCs w:val="28"/>
        </w:rPr>
        <w:t xml:space="preserve"> </w:t>
      </w:r>
      <w:proofErr w:type="spellStart"/>
      <w:r w:rsidRPr="001F59B0">
        <w:rPr>
          <w:color w:val="1E1E1E"/>
          <w:sz w:val="28"/>
          <w:szCs w:val="28"/>
        </w:rPr>
        <w:t>тағайындау</w:t>
      </w:r>
      <w:proofErr w:type="spellEnd"/>
    </w:p>
    <w:p w:rsidR="001F59B0" w:rsidRDefault="001F59B0" w:rsidP="00CF1CF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tbl>
      <w:tblPr>
        <w:tblStyle w:val="a5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33"/>
      </w:tblGrid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ҚР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  алушылар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шетелдіктерге</w:t>
            </w:r>
            <w:proofErr w:type="spellEnd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азаматтығы</w:t>
            </w:r>
            <w:proofErr w:type="spellEnd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жоқ</w:t>
            </w:r>
            <w:proofErr w:type="spellEnd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адамдарға</w:t>
            </w:r>
            <w:proofErr w:type="spellEnd"/>
            <w:r w:rsidRPr="00CF1CF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RP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6233" w:type="dxa"/>
          </w:tcPr>
          <w:p w:rsidR="001F59B0" w:rsidRPr="001F59B0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1) "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Азаматтарға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корпорациясы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коммерциялық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акционерлік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қоғамы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корпорация);</w:t>
            </w:r>
          </w:p>
          <w:p w:rsidR="00063BDC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ұялы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байланыстың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абоненттік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құрылғысы</w:t>
            </w:r>
            <w:proofErr w:type="spellEnd"/>
            <w:r w:rsidRPr="001F59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1F59B0" w:rsidRPr="00CF1CF5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1F59B0">
        <w:trPr>
          <w:trHeight w:val="539"/>
        </w:trPr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Қызметті көрсету мерзiмдерi</w:t>
            </w:r>
          </w:p>
        </w:tc>
        <w:tc>
          <w:tcPr>
            <w:tcW w:w="6233" w:type="dxa"/>
            <w:hideMark/>
          </w:tcPr>
          <w:p w:rsidR="001F59B0" w:rsidRPr="001F59B0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9B0" w:rsidRPr="001F59B0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корпорацияға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проактивті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топтамасы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корпорацияда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– 7 (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B0" w:rsidRPr="001F59B0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корпорацияға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мерзіміне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кірмейді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ретте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нәтижесін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өткенге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тәуліктен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кешіктірмей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корпорацияға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ұсынады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B0" w:rsidRPr="001F59B0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жетіспейтін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толықтыру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қажеттігіне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материалдарын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жете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жағдайларда-күнтізбелік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30 (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мерзімге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ұзартылады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ретте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жете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ресімделсе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корпорацияға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7 (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B0" w:rsidRPr="001F59B0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қажеттігі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5 (бес)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хабардар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етеді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9B0" w:rsidRPr="001F59B0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корпорацияға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минут;</w:t>
            </w:r>
          </w:p>
          <w:p w:rsidR="00CF1CF5" w:rsidRPr="00CF1CF5" w:rsidRDefault="001F59B0" w:rsidP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корпорацияда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F59B0">
              <w:rPr>
                <w:rFonts w:ascii="Times New Roman" w:hAnsi="Times New Roman" w:cs="Times New Roman"/>
                <w:sz w:val="24"/>
                <w:szCs w:val="24"/>
              </w:rPr>
              <w:t xml:space="preserve"> – 20 минут.</w:t>
            </w: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ызмет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құны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тегін</w:t>
            </w: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Құжаттар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тізбесі</w:t>
            </w:r>
            <w:proofErr w:type="spellEnd"/>
          </w:p>
        </w:tc>
        <w:tc>
          <w:tcPr>
            <w:tcW w:w="6233" w:type="dxa"/>
          </w:tcPr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корпорацияға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жүгінген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кезде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нотариус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нотариаттық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іс-әрекеттер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жасайтын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лауазымды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адам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куәландырған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нотариат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куәландырған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сенімхат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өкілі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Қазақстан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Республикасы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Денсаулық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сақтау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әлеуметтік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даму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министрінің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2015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жылғы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5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мамырдағы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№ 319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бұйрығымен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бекітілген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отбасыларға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берілетін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жәрдемақыларды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төлеу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қағидаларына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бұдан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әрі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Қағидалар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3-қосымшаға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lastRenderedPageBreak/>
              <w:t>сәйкес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нысан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көп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отбасына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жәрдемақы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: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1F59B0">
              <w:rPr>
                <w:color w:val="000000"/>
                <w:spacing w:val="2"/>
                <w:shd w:val="clear" w:color="auto" w:fill="FFFFFF"/>
              </w:rPr>
              <w:t xml:space="preserve">1)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сәйкестендіру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басты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куәландыратын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Қандас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мәртебесі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бар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адамдардың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көп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отбасына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жәрдемақы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тағайындауға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өтініш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жасалған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жағдайда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сәйкестендіру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қандас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куәлігі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беріледі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1F59B0">
              <w:rPr>
                <w:color w:val="000000"/>
                <w:spacing w:val="2"/>
                <w:shd w:val="clear" w:color="auto" w:fill="FFFFFF"/>
              </w:rPr>
              <w:t xml:space="preserve">2)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балалардың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куәлігі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куәліктері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)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актілік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жазбадан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үзінді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көшірме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азаматтық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хал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актілерін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органдары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берген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азаматтық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хал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актілерін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тіркеу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анықтама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);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өтініш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берушінің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деректері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куәлігіндегі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деректермен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келмеген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жағдайда-некені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ерлі-зайыптылықты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қию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бұзу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);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қорғаншылық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қамқоршылық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белгіленген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бала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асырап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алған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жағдайда-балаға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қорғаншылық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қамқоршылық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белгіленгенін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растайтын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акт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жазбасындағы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бала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асырап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мәліметтер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1F59B0">
              <w:rPr>
                <w:color w:val="000000"/>
                <w:spacing w:val="2"/>
                <w:shd w:val="clear" w:color="auto" w:fill="FFFFFF"/>
              </w:rPr>
              <w:t xml:space="preserve">3)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егер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он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сегіз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жастан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жиырма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үш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жасқа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дейінгі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асырауындағылар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күндізгі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оқу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нысанының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білім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алушылары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болып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табылса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жыл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сайын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берілетін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№ 223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бұйрыққа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6-қосымшаға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нысан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оқу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орнының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анықтамасы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Байқоңыр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қаласының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тұрғындары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Байқоңыр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қаласы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тұрғын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үй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шаруашылығының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азаматтарды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есепке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тіркеу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жөніндегі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бөлімінің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анықтамасы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Қазақстан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Республикасынан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тыс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жерлерде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тіркелген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неке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қию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ерлі-зайыпты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болу)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мәліметтерді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қорғаншылық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қамқоршылық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белгілеуді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растайтын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құжатты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актілік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жазбадан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бала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асырап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мәліметтерді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сондай-ақ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оқу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орнының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күндізгі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бөлімінде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оқу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мәліметтерді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қоспағанда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көп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отбасына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жәрдемақылар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балалардың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куәлігін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Неке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ерлі-зайыптылық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қию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бұзу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куәлікті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қорғаншылық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қамқоршылық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белгілеуді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растайтын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құжатты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оқу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орнының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күндізгі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осы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Қағидаларға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2-қосымшаға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органдардың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ұйымдардың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ақпараттық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жүйелеріне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сұрау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салуларға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проактивті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:</w:t>
            </w:r>
          </w:p>
          <w:p w:rsidR="001F59B0" w:rsidRPr="001F59B0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lastRenderedPageBreak/>
              <w:t>жәрдемақы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проактивті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көрсетуге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келісімі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сондай-ақ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ұялы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байланысының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абоненттік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құрылғысы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банктік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шот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нөмірін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растау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ұсыну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хабарлама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жіберіледі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1F59B0" w:rsidRPr="00063BDC" w:rsidRDefault="001F59B0" w:rsidP="001F59B0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басын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куәландыратын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балалардың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куәлігінің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мәліметтері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актілік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жазбадан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үзінді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көшірме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Неке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ерлі-зайыптылық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қию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бұзу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балаға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қорғаншылық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қамқоршылық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белгілеуді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растайтын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актілік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жазбадан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бала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асырап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мәліметтер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тұрғылықты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жері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тіркелгенін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растайтын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мәліметтер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банк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шотының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мәліметтер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өтініште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көрсетілген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"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үкімет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"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шлюзі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тиісті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ақпараттық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жүйелерден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алады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063BDC" w:rsidRDefault="00063BDC" w:rsidP="001F59B0">
            <w:pPr>
              <w:pStyle w:val="a4"/>
              <w:tabs>
                <w:tab w:val="left" w:pos="317"/>
              </w:tabs>
              <w:spacing w:after="0"/>
              <w:rPr>
                <w:spacing w:val="2"/>
              </w:rPr>
            </w:pPr>
            <w:r w:rsidRPr="00063BDC">
              <w:rPr>
                <w:color w:val="000000"/>
                <w:spacing w:val="2"/>
                <w:shd w:val="clear" w:color="auto" w:fill="FFFFFF"/>
              </w:rPr>
              <w:t xml:space="preserve"> </w:t>
            </w: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Қызмет көрсету нәтижесі</w:t>
            </w:r>
          </w:p>
        </w:tc>
        <w:tc>
          <w:tcPr>
            <w:tcW w:w="6233" w:type="dxa"/>
            <w:hideMark/>
          </w:tcPr>
          <w:p w:rsidR="001F59B0" w:rsidRPr="001F59B0" w:rsidRDefault="001F59B0" w:rsidP="001F59B0">
            <w:pPr>
              <w:pStyle w:val="a4"/>
              <w:shd w:val="clear" w:color="auto" w:fill="FFFFFF"/>
              <w:tabs>
                <w:tab w:val="left" w:pos="317"/>
              </w:tabs>
              <w:spacing w:after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Жәрдемақы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тағайындау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хабарлама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1F59B0" w:rsidRPr="001F59B0" w:rsidRDefault="001F59B0" w:rsidP="001F59B0">
            <w:pPr>
              <w:pStyle w:val="a4"/>
              <w:shd w:val="clear" w:color="auto" w:fill="FFFFFF"/>
              <w:tabs>
                <w:tab w:val="left" w:pos="317"/>
              </w:tabs>
              <w:spacing w:after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корпорация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ұялы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телефонына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sms-хабарлама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жіберу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алушыны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қабылданған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шешім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хабардар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етеді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CF1CF5" w:rsidRDefault="001F59B0" w:rsidP="001F59B0">
            <w:pPr>
              <w:pStyle w:val="a4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Проактивті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көрсетілген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жағдайда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нәтижесі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ұялы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телефонына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sms-хабарландыру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59B0">
              <w:rPr>
                <w:color w:val="000000"/>
                <w:spacing w:val="2"/>
                <w:shd w:val="clear" w:color="auto" w:fill="FFFFFF"/>
              </w:rPr>
              <w:t>ұсынылады</w:t>
            </w:r>
            <w:proofErr w:type="spellEnd"/>
            <w:r w:rsidRPr="001F59B0">
              <w:rPr>
                <w:color w:val="000000"/>
                <w:spacing w:val="2"/>
                <w:shd w:val="clear" w:color="auto" w:fill="FFFFFF"/>
              </w:rPr>
              <w:t>.</w:t>
            </w: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Мемлекеттік көрсетілетін қызмет стандарты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Style w:val="a3"/>
              </w:rPr>
            </w:pPr>
          </w:p>
          <w:p w:rsidR="00CF1CF5" w:rsidRDefault="00CF1CF5">
            <w:pPr>
              <w:spacing w:after="0" w:line="240" w:lineRule="auto"/>
              <w:jc w:val="both"/>
            </w:pPr>
          </w:p>
          <w:p w:rsidR="00063BDC" w:rsidRPr="00063BDC" w:rsidRDefault="001F59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4" w:history="1">
              <w:r w:rsidRPr="001F59B0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https://adilet.zan</w:t>
              </w:r>
              <w:bookmarkStart w:id="0" w:name="_GoBack"/>
              <w:bookmarkEnd w:id="0"/>
              <w:r w:rsidRPr="001F59B0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.</w:t>
              </w:r>
              <w:r w:rsidRPr="001F59B0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kz/kaz/docs/V2100022170</w:t>
              </w:r>
            </w:hyperlink>
          </w:p>
        </w:tc>
      </w:tr>
    </w:tbl>
    <w:p w:rsidR="00CF1CF5" w:rsidRDefault="00CF1CF5" w:rsidP="00CF1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t xml:space="preserve">                                     </w:t>
      </w:r>
    </w:p>
    <w:p w:rsidR="00CF1CF5" w:rsidRDefault="00CF1CF5" w:rsidP="00CF1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BB496B" w:rsidRPr="00CF1CF5" w:rsidRDefault="001F59B0">
      <w:pPr>
        <w:rPr>
          <w:lang w:val="kk-KZ"/>
        </w:rPr>
      </w:pPr>
    </w:p>
    <w:sectPr w:rsidR="00BB496B" w:rsidRPr="00CF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F1"/>
    <w:rsid w:val="00003FF1"/>
    <w:rsid w:val="00063BDC"/>
    <w:rsid w:val="001E31CA"/>
    <w:rsid w:val="001F59B0"/>
    <w:rsid w:val="00CF1CF5"/>
    <w:rsid w:val="00C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8496"/>
  <w15:chartTrackingRefBased/>
  <w15:docId w15:val="{E7AF7C9E-B360-4613-AAC5-1A201A5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CF1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1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1CF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1C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F1C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06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V2100022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2019-10-28T05:37:00Z</dcterms:created>
  <dcterms:modified xsi:type="dcterms:W3CDTF">2021-07-30T06:01:00Z</dcterms:modified>
</cp:coreProperties>
</file>